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A3" w:rsidRPr="00F02AA3" w:rsidRDefault="00F02AA3" w:rsidP="00F02AA3">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rPr>
      </w:pPr>
      <w:r>
        <w:rPr>
          <w:rFonts w:ascii="Arial" w:hAnsi="Arial" w:cs="Arial"/>
          <w:bCs/>
          <w:color w:val="000000"/>
        </w:rPr>
        <w:t>A</w:t>
      </w:r>
      <w:r w:rsidRPr="00F02AA3">
        <w:rPr>
          <w:rFonts w:ascii="Arial" w:hAnsi="Arial" w:cs="Arial"/>
          <w:bCs/>
          <w:color w:val="000000"/>
        </w:rPr>
        <w:t xml:space="preserve">rticle de la convention collective intervenue entre le Syndicat des enseignantes et des enseignants du Collège LaSalle, la FNEEQ et le Collège LaSalle Inc. </w:t>
      </w:r>
      <w:r>
        <w:rPr>
          <w:rFonts w:ascii="Arial" w:hAnsi="Arial" w:cs="Arial"/>
          <w:bCs/>
          <w:color w:val="000000"/>
        </w:rPr>
        <w:t>2009-2015</w:t>
      </w:r>
    </w:p>
    <w:p w:rsidR="00F02AA3" w:rsidRDefault="00F02AA3"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F02AA3" w:rsidRDefault="00F02AA3"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r>
        <w:rPr>
          <w:rFonts w:ascii="Arial" w:hAnsi="Arial" w:cs="Arial"/>
          <w:b/>
          <w:bCs/>
          <w:color w:val="000000"/>
        </w:rPr>
        <w:t>ARTICLE 12 – ANCIENNETÉ</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rPr>
      </w:pPr>
    </w:p>
    <w:p w:rsidR="00C4427C" w:rsidRP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0"/>
          <w:szCs w:val="20"/>
        </w:rPr>
      </w:pPr>
      <w:r w:rsidRPr="00C4427C">
        <w:rPr>
          <w:rFonts w:ascii="Arial" w:hAnsi="Arial" w:cs="Arial"/>
          <w:b/>
          <w:color w:val="000000"/>
          <w:sz w:val="20"/>
          <w:szCs w:val="20"/>
        </w:rPr>
        <w:t xml:space="preserve">12-1.01 </w:t>
      </w:r>
      <w:r w:rsidRPr="00C4427C">
        <w:rPr>
          <w:rFonts w:ascii="Arial" w:hAnsi="Arial" w:cs="Arial"/>
          <w:b/>
          <w:color w:val="000000"/>
          <w:sz w:val="20"/>
          <w:szCs w:val="20"/>
        </w:rPr>
        <w:tab/>
        <w:t>DÉFINITION</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L’ancienneté se calcule selon l’article 12-2.02.</w:t>
      </w:r>
    </w:p>
    <w:p w:rsidR="00F02AA3" w:rsidRDefault="00F02AA3"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bookmarkStart w:id="0" w:name="_GoBack"/>
      <w:bookmarkEnd w:id="0"/>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rsidR="00C4427C" w:rsidRP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0"/>
          <w:szCs w:val="20"/>
        </w:rPr>
      </w:pPr>
      <w:r w:rsidRPr="00C4427C">
        <w:rPr>
          <w:rFonts w:ascii="Arial" w:hAnsi="Arial" w:cs="Arial"/>
          <w:b/>
          <w:color w:val="000000"/>
          <w:sz w:val="20"/>
          <w:szCs w:val="20"/>
        </w:rPr>
        <w:t xml:space="preserve">12-2.02 </w:t>
      </w:r>
      <w:r w:rsidRPr="00C4427C">
        <w:rPr>
          <w:rFonts w:ascii="Arial" w:hAnsi="Arial" w:cs="Arial"/>
          <w:b/>
          <w:color w:val="000000"/>
          <w:sz w:val="20"/>
          <w:szCs w:val="20"/>
        </w:rPr>
        <w:tab/>
        <w:t>CALCUL DE L’ANCIENNETÉ</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Arial" w:hAnsi="Arial" w:cs="Arial"/>
          <w:color w:val="000000"/>
          <w:sz w:val="20"/>
          <w:szCs w:val="20"/>
        </w:rPr>
      </w:pPr>
      <w:r>
        <w:rPr>
          <w:rFonts w:ascii="Arial" w:hAnsi="Arial" w:cs="Arial"/>
          <w:color w:val="000000"/>
          <w:sz w:val="20"/>
          <w:szCs w:val="20"/>
        </w:rPr>
        <w:t>Le calcul de l’ancienneté s’exprime en année et en fraction d’année et se calcule de la manière suivante :</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Arial" w:hAnsi="Arial" w:cs="Arial"/>
          <w:color w:val="000000"/>
          <w:sz w:val="20"/>
          <w:szCs w:val="20"/>
        </w:rPr>
      </w:pPr>
    </w:p>
    <w:p w:rsidR="00C4427C" w:rsidRPr="00C4427C" w:rsidRDefault="00C4427C" w:rsidP="00C4427C">
      <w:pPr>
        <w:pStyle w:val="Paragraphedelist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sidRPr="00C4427C">
        <w:rPr>
          <w:rFonts w:ascii="Arial" w:hAnsi="Arial" w:cs="Arial"/>
          <w:color w:val="000000"/>
          <w:sz w:val="20"/>
          <w:szCs w:val="20"/>
        </w:rPr>
        <w:t>pour l’enseignant à temps plein ou l’enseignant régulier : une (1) année d’engagement équivaut à une (1) année d’ancienneté ;</w:t>
      </w:r>
    </w:p>
    <w:p w:rsidR="00C4427C" w:rsidRPr="00C4427C" w:rsidRDefault="00C4427C" w:rsidP="00C4427C">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B)</w:t>
      </w:r>
      <w:r>
        <w:rPr>
          <w:rFonts w:ascii="Arial" w:hAnsi="Arial" w:cs="Arial"/>
          <w:color w:val="000000"/>
          <w:sz w:val="20"/>
          <w:szCs w:val="20"/>
        </w:rPr>
        <w:tab/>
        <w:t>pour l’enseignant chargé de cours : au prorata de sa charge par rapport à une charge de cinq- cent-quarante (540) heures d’enseignement. (Cinq-cent-quarante (540) heures d’enseignement équivalent à une (1) année d’ancienneté).</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Arial" w:hAnsi="Arial" w:cs="Arial"/>
          <w:color w:val="000000"/>
          <w:sz w:val="20"/>
          <w:szCs w:val="20"/>
        </w:rPr>
      </w:pPr>
      <w:r>
        <w:rPr>
          <w:rFonts w:ascii="Arial" w:hAnsi="Arial" w:cs="Arial"/>
          <w:color w:val="000000"/>
          <w:sz w:val="20"/>
          <w:szCs w:val="20"/>
        </w:rPr>
        <w:t>En aucun cas un enseignant ne peut acquérir plus d’une (1) année d’ancienneté au cours d’une période de douze (12) mois.</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rsidR="00C4427C" w:rsidRP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0"/>
          <w:szCs w:val="20"/>
        </w:rPr>
      </w:pPr>
      <w:r w:rsidRPr="00C4427C">
        <w:rPr>
          <w:rFonts w:ascii="Arial" w:hAnsi="Arial" w:cs="Arial"/>
          <w:b/>
          <w:color w:val="000000"/>
          <w:sz w:val="20"/>
          <w:szCs w:val="20"/>
        </w:rPr>
        <w:t xml:space="preserve">12-3.01 </w:t>
      </w:r>
      <w:r w:rsidRPr="00C4427C">
        <w:rPr>
          <w:rFonts w:ascii="Arial" w:hAnsi="Arial" w:cs="Arial"/>
          <w:b/>
          <w:color w:val="000000"/>
          <w:sz w:val="20"/>
          <w:szCs w:val="20"/>
        </w:rPr>
        <w:tab/>
        <w:t>CUMUL DE L’ANCIENNETÉ</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L’enseignant continue d’accumuler son ancienneté dans les cas suivants :</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rsidR="00C4427C" w:rsidRPr="00C4427C" w:rsidRDefault="00C4427C" w:rsidP="00C4427C">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sidRPr="00C4427C">
        <w:rPr>
          <w:rFonts w:ascii="Arial" w:hAnsi="Arial" w:cs="Arial"/>
          <w:color w:val="000000"/>
          <w:sz w:val="20"/>
          <w:szCs w:val="20"/>
        </w:rPr>
        <w:t>absence pour accident de travail ou maladie professionnelle reconnue comme telle par la CSST jusqu’à concurrence du moment où l’enseignant est reconnu par la CSST comme étant atteint d’une incapacité permanente le rendant inapte à assumer une charge professionnelle;</w:t>
      </w:r>
    </w:p>
    <w:p w:rsidR="00C4427C" w:rsidRPr="00C4427C" w:rsidRDefault="00C4427C" w:rsidP="00C4427C">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B)</w:t>
      </w:r>
      <w:r>
        <w:rPr>
          <w:rFonts w:ascii="Arial" w:hAnsi="Arial" w:cs="Arial"/>
          <w:color w:val="000000"/>
          <w:sz w:val="20"/>
          <w:szCs w:val="20"/>
        </w:rPr>
        <w:tab/>
        <w:t>absence pour accident ou maladie autre qu’accident de travail ou maladie professionnelle, pendant les vingt-quatre (24) premiers mois.</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p>
    <w:p w:rsidR="00C4427C" w:rsidRPr="00C4427C" w:rsidRDefault="00C4427C" w:rsidP="00C4427C">
      <w:pPr>
        <w:pStyle w:val="Paragraphe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sidRPr="00C4427C">
        <w:rPr>
          <w:rFonts w:ascii="Arial" w:hAnsi="Arial" w:cs="Arial"/>
          <w:color w:val="000000"/>
          <w:sz w:val="20"/>
          <w:szCs w:val="20"/>
        </w:rPr>
        <w:t>congé de perfectionnement;</w:t>
      </w:r>
    </w:p>
    <w:p w:rsidR="00C4427C" w:rsidRP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D)  un poste au prorata (une (1) année par année pendant les deux (2) premières années) ;</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E)</w:t>
      </w:r>
      <w:r>
        <w:rPr>
          <w:rFonts w:ascii="Arial" w:hAnsi="Arial" w:cs="Arial"/>
          <w:color w:val="000000"/>
          <w:sz w:val="20"/>
          <w:szCs w:val="20"/>
        </w:rPr>
        <w:tab/>
        <w:t>toute autre absence prévue dans la présente convention collective à moins d’indication contraire.</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jc w:val="both"/>
        <w:rPr>
          <w:rFonts w:ascii="Arial" w:hAnsi="Arial" w:cs="Arial"/>
          <w:color w:val="000000"/>
          <w:sz w:val="20"/>
          <w:szCs w:val="20"/>
        </w:rPr>
      </w:pPr>
      <w:r w:rsidRPr="00C4427C">
        <w:rPr>
          <w:rFonts w:ascii="Arial" w:hAnsi="Arial" w:cs="Arial"/>
          <w:b/>
          <w:color w:val="000000"/>
          <w:sz w:val="20"/>
          <w:szCs w:val="20"/>
        </w:rPr>
        <w:t>12-3.02</w:t>
      </w:r>
      <w:r>
        <w:rPr>
          <w:rFonts w:ascii="Arial" w:hAnsi="Arial" w:cs="Arial"/>
          <w:color w:val="000000"/>
          <w:sz w:val="20"/>
          <w:szCs w:val="20"/>
        </w:rPr>
        <w:tab/>
        <w:t>L’enseignant chargé de cours bénéficie des dispositions de la clause précédente, mutatis mutandis, proportionnellement à la moyenne d’heures enseignées au Collège au cours des quatre (4) sessions d’enseignement précédentes ou depuis sa date d’entrée en service, selon la date la plus rapprochée du début de l’absence. Le cumul d’ancienneté se fait au fur et à mesure.</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rsidR="00C4427C" w:rsidRP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0"/>
          <w:szCs w:val="20"/>
        </w:rPr>
      </w:pPr>
      <w:r w:rsidRPr="00C4427C">
        <w:rPr>
          <w:rFonts w:ascii="Arial" w:hAnsi="Arial" w:cs="Arial"/>
          <w:b/>
          <w:color w:val="000000"/>
          <w:sz w:val="20"/>
          <w:szCs w:val="20"/>
        </w:rPr>
        <w:t>12-4.01</w:t>
      </w:r>
      <w:r w:rsidRPr="00C4427C">
        <w:rPr>
          <w:rFonts w:ascii="Arial" w:hAnsi="Arial" w:cs="Arial"/>
          <w:b/>
          <w:color w:val="000000"/>
          <w:sz w:val="20"/>
          <w:szCs w:val="20"/>
        </w:rPr>
        <w:tab/>
        <w:t>CONSERVATION DE L’ANCIENNETÉ</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r>
        <w:rPr>
          <w:rFonts w:ascii="Arial" w:hAnsi="Arial" w:cs="Arial"/>
          <w:color w:val="000000"/>
          <w:sz w:val="20"/>
          <w:szCs w:val="20"/>
        </w:rPr>
        <w:t>L’ancienneté cesse de s’accumuler mais demeure au crédit de l’enseignant dans les cas suivants :</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p>
    <w:p w:rsidR="00C4427C" w:rsidRPr="00C4427C" w:rsidRDefault="00C4427C" w:rsidP="00C4427C">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C4427C">
        <w:rPr>
          <w:rFonts w:ascii="Arial" w:hAnsi="Arial" w:cs="Arial"/>
          <w:color w:val="000000"/>
          <w:sz w:val="20"/>
          <w:szCs w:val="20"/>
        </w:rPr>
        <w:lastRenderedPageBreak/>
        <w:t>absence pour accident ou maladie autre qu’un accident de travail ou maladie professionnelle, du vingt-cinquième (25</w:t>
      </w:r>
      <w:r w:rsidRPr="00C4427C">
        <w:rPr>
          <w:rFonts w:ascii="Arial" w:hAnsi="Arial" w:cs="Arial"/>
          <w:color w:val="000000"/>
          <w:sz w:val="12"/>
          <w:szCs w:val="12"/>
        </w:rPr>
        <w:t>e</w:t>
      </w:r>
      <w:r w:rsidRPr="00C4427C">
        <w:rPr>
          <w:rFonts w:ascii="Arial" w:hAnsi="Arial" w:cs="Arial"/>
          <w:color w:val="000000"/>
          <w:sz w:val="20"/>
          <w:szCs w:val="20"/>
        </w:rPr>
        <w:t>) mois au trentième (30e) mois;</w:t>
      </w:r>
    </w:p>
    <w:p w:rsidR="00C4427C" w:rsidRP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 w:firstLine="560"/>
        <w:rPr>
          <w:rFonts w:ascii="Arial" w:hAnsi="Arial" w:cs="Arial"/>
          <w:color w:val="000000"/>
          <w:sz w:val="20"/>
          <w:szCs w:val="20"/>
        </w:rPr>
      </w:pPr>
      <w:r>
        <w:rPr>
          <w:rFonts w:ascii="Arial" w:hAnsi="Arial" w:cs="Arial"/>
          <w:color w:val="000000"/>
          <w:sz w:val="20"/>
          <w:szCs w:val="20"/>
        </w:rPr>
        <w:tab/>
        <w:t xml:space="preserve">B)   congé pour une charge publique; </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 w:firstLine="560"/>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 w:firstLine="560"/>
        <w:rPr>
          <w:rFonts w:ascii="Arial" w:hAnsi="Arial" w:cs="Arial"/>
          <w:color w:val="000000"/>
          <w:sz w:val="20"/>
          <w:szCs w:val="20"/>
        </w:rPr>
      </w:pPr>
      <w:r>
        <w:rPr>
          <w:rFonts w:ascii="Arial" w:hAnsi="Arial" w:cs="Arial"/>
          <w:color w:val="000000"/>
          <w:sz w:val="20"/>
          <w:szCs w:val="20"/>
        </w:rPr>
        <w:tab/>
        <w:t>C)   congé sans rémunération;</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D)</w:t>
      </w:r>
      <w:r>
        <w:rPr>
          <w:rFonts w:ascii="Arial" w:hAnsi="Arial" w:cs="Arial"/>
          <w:color w:val="000000"/>
          <w:sz w:val="20"/>
          <w:szCs w:val="20"/>
        </w:rPr>
        <w:tab/>
        <w:t>mise à pied, pendant les vingt-quatre (24) premiers mois ou pendant une durée équivalente à l’ancienneté de l’enseignant à temps plein et l’enseignant régulier, si son ancienneté est inférieure à vingt-autre (24) mois au moment de la mise à pied;</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E)</w:t>
      </w:r>
      <w:r>
        <w:rPr>
          <w:rFonts w:ascii="Arial" w:hAnsi="Arial" w:cs="Arial"/>
          <w:color w:val="000000"/>
          <w:sz w:val="20"/>
          <w:szCs w:val="20"/>
        </w:rPr>
        <w:tab/>
        <w:t>toute autre absence prévue dans la présente convention collective à moins d’indication contraire;</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F)</w:t>
      </w:r>
      <w:r>
        <w:rPr>
          <w:rFonts w:ascii="Arial" w:hAnsi="Arial" w:cs="Arial"/>
          <w:color w:val="000000"/>
          <w:sz w:val="20"/>
          <w:szCs w:val="20"/>
        </w:rPr>
        <w:tab/>
        <w:t>affectation par le Collège à un poste hors de l’unité d’accréditation, pendant les douze (12) premiers mois;</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G)</w:t>
      </w:r>
      <w:r>
        <w:rPr>
          <w:rFonts w:ascii="Arial" w:hAnsi="Arial" w:cs="Arial"/>
          <w:color w:val="000000"/>
          <w:sz w:val="20"/>
          <w:szCs w:val="20"/>
        </w:rPr>
        <w:tab/>
        <w:t xml:space="preserve">à la suite d’un </w:t>
      </w:r>
      <w:proofErr w:type="spellStart"/>
      <w:r>
        <w:rPr>
          <w:rFonts w:ascii="Arial" w:hAnsi="Arial" w:cs="Arial"/>
          <w:color w:val="000000"/>
          <w:sz w:val="20"/>
          <w:szCs w:val="20"/>
        </w:rPr>
        <w:t>non-réengagement</w:t>
      </w:r>
      <w:proofErr w:type="spellEnd"/>
      <w:r>
        <w:rPr>
          <w:rFonts w:ascii="Arial" w:hAnsi="Arial" w:cs="Arial"/>
          <w:color w:val="000000"/>
          <w:sz w:val="20"/>
          <w:szCs w:val="20"/>
        </w:rPr>
        <w:t xml:space="preserve"> d’un chargé de cours, l’enseignant conserve son ancienneté pour une période maximale de vingt-quatre (24) mois.</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5"/>
          <w:szCs w:val="15"/>
        </w:rPr>
      </w:pPr>
    </w:p>
    <w:p w:rsidR="00C4427C" w:rsidRP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0"/>
          <w:szCs w:val="20"/>
        </w:rPr>
      </w:pPr>
      <w:r w:rsidRPr="00C4427C">
        <w:rPr>
          <w:rFonts w:ascii="Arial" w:hAnsi="Arial" w:cs="Arial"/>
          <w:b/>
          <w:color w:val="000000"/>
          <w:sz w:val="20"/>
          <w:szCs w:val="20"/>
        </w:rPr>
        <w:t xml:space="preserve">12-5.01 </w:t>
      </w:r>
      <w:r w:rsidRPr="00C4427C">
        <w:rPr>
          <w:rFonts w:ascii="Arial" w:hAnsi="Arial" w:cs="Arial"/>
          <w:b/>
          <w:color w:val="000000"/>
          <w:sz w:val="20"/>
          <w:szCs w:val="20"/>
        </w:rPr>
        <w:tab/>
        <w:t>PERTE DE L’ANCIENNETÉ</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L’enseignant perd son ancienneté et tous les droits qui s’y rattachent dans les cas suivants :</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rsidR="00C4427C" w:rsidRPr="00C4427C" w:rsidRDefault="00C4427C" w:rsidP="00C4427C">
      <w:pPr>
        <w:pStyle w:val="Paragraphe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sidRPr="00C4427C">
        <w:rPr>
          <w:rFonts w:ascii="Arial" w:hAnsi="Arial" w:cs="Arial"/>
          <w:color w:val="000000"/>
          <w:sz w:val="20"/>
          <w:szCs w:val="20"/>
        </w:rPr>
        <w:t>à la suite du congédiement d’un enseignant pour cause juste et suffisante ;</w:t>
      </w:r>
    </w:p>
    <w:p w:rsidR="00C4427C" w:rsidRPr="00C4427C" w:rsidRDefault="00C4427C" w:rsidP="00C4427C">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80"/>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B)  départ volontaire ;</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rsidR="00C4427C" w:rsidRPr="00C4427C" w:rsidRDefault="00C4427C" w:rsidP="00C4427C">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sidRPr="00C4427C">
        <w:rPr>
          <w:rFonts w:ascii="Arial" w:hAnsi="Arial" w:cs="Arial"/>
          <w:color w:val="000000"/>
          <w:sz w:val="20"/>
          <w:szCs w:val="20"/>
        </w:rPr>
        <w:t>absence pour accident ou maladie autre qu’un accident de travail ou maladie professionnelle, après le trentième (30</w:t>
      </w:r>
      <w:r w:rsidRPr="00C4427C">
        <w:rPr>
          <w:rFonts w:ascii="Arial" w:hAnsi="Arial" w:cs="Arial"/>
          <w:color w:val="000000"/>
          <w:sz w:val="12"/>
          <w:szCs w:val="12"/>
        </w:rPr>
        <w:t>e</w:t>
      </w:r>
      <w:r w:rsidRPr="00C4427C">
        <w:rPr>
          <w:rFonts w:ascii="Arial" w:hAnsi="Arial" w:cs="Arial"/>
          <w:color w:val="000000"/>
          <w:sz w:val="20"/>
          <w:szCs w:val="20"/>
        </w:rPr>
        <w:t>) mois ;</w:t>
      </w:r>
    </w:p>
    <w:p w:rsidR="00C4427C" w:rsidRP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D)</w:t>
      </w:r>
      <w:r>
        <w:rPr>
          <w:rFonts w:ascii="Arial" w:hAnsi="Arial" w:cs="Arial"/>
          <w:color w:val="000000"/>
          <w:sz w:val="20"/>
          <w:szCs w:val="20"/>
        </w:rPr>
        <w:tab/>
        <w:t>après le vingt-quatrième (24</w:t>
      </w:r>
      <w:r>
        <w:rPr>
          <w:rFonts w:ascii="Arial" w:hAnsi="Arial" w:cs="Arial"/>
          <w:color w:val="000000"/>
          <w:sz w:val="12"/>
          <w:szCs w:val="12"/>
        </w:rPr>
        <w:t>e</w:t>
      </w:r>
      <w:r>
        <w:rPr>
          <w:rFonts w:ascii="Arial" w:hAnsi="Arial" w:cs="Arial"/>
          <w:color w:val="000000"/>
          <w:sz w:val="20"/>
          <w:szCs w:val="20"/>
        </w:rPr>
        <w:t>) mois d’une mise à pied ou après une durée équivalente à l’ancienneté de l’enseignant à temps plein ou enseignant régulier si son ancienneté est inférieure à vingt-quatre (24) mois au moment de la mise à pied ;</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E)</w:t>
      </w:r>
      <w:r>
        <w:rPr>
          <w:rFonts w:ascii="Arial" w:hAnsi="Arial" w:cs="Arial"/>
          <w:color w:val="000000"/>
          <w:sz w:val="20"/>
          <w:szCs w:val="20"/>
        </w:rPr>
        <w:tab/>
        <w:t>après le vingt-quatrième (24</w:t>
      </w:r>
      <w:r>
        <w:rPr>
          <w:rFonts w:ascii="Arial" w:hAnsi="Arial" w:cs="Arial"/>
          <w:color w:val="000000"/>
          <w:sz w:val="12"/>
          <w:szCs w:val="12"/>
        </w:rPr>
        <w:t>e</w:t>
      </w:r>
      <w:r>
        <w:rPr>
          <w:rFonts w:ascii="Arial" w:hAnsi="Arial" w:cs="Arial"/>
          <w:color w:val="000000"/>
          <w:sz w:val="20"/>
          <w:szCs w:val="20"/>
        </w:rPr>
        <w:t>) mois du dernier contrat d’engagement pour un chargé de cours;</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F)</w:t>
      </w:r>
      <w:r>
        <w:rPr>
          <w:rFonts w:ascii="Arial" w:hAnsi="Arial" w:cs="Arial"/>
          <w:color w:val="000000"/>
          <w:sz w:val="20"/>
          <w:szCs w:val="20"/>
        </w:rPr>
        <w:tab/>
        <w:t>absence de plus de cinq (5) jours ouvrables, sans prévenir ou sans fournir de motif valable;</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G)</w:t>
      </w:r>
      <w:r>
        <w:rPr>
          <w:rFonts w:ascii="Arial" w:hAnsi="Arial" w:cs="Arial"/>
          <w:color w:val="000000"/>
          <w:sz w:val="20"/>
          <w:szCs w:val="20"/>
        </w:rPr>
        <w:tab/>
        <w:t>à la suite d'un non réengagement d’un chargé de cours qui durerait plus de vingt-quatre (24) mois consécutifs durant lesquels l'enseignant n'aurait pas enseigné;</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H)  à la prise de la retraite de l’enseignant.</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rsidR="00C4427C" w:rsidRP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sz w:val="20"/>
          <w:szCs w:val="20"/>
        </w:rPr>
      </w:pPr>
      <w:r w:rsidRPr="00C4427C">
        <w:rPr>
          <w:rFonts w:ascii="Arial" w:hAnsi="Arial" w:cs="Arial"/>
          <w:b/>
          <w:color w:val="000000"/>
          <w:sz w:val="20"/>
          <w:szCs w:val="20"/>
        </w:rPr>
        <w:t>12-6.01</w:t>
      </w:r>
      <w:r w:rsidRPr="00C4427C">
        <w:rPr>
          <w:rFonts w:ascii="Arial" w:hAnsi="Arial" w:cs="Arial"/>
          <w:b/>
          <w:color w:val="000000"/>
          <w:sz w:val="20"/>
          <w:szCs w:val="20"/>
        </w:rPr>
        <w:tab/>
        <w:t>LISTE D’ANCIENNETÉ</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r>
        <w:rPr>
          <w:rFonts w:ascii="Arial" w:hAnsi="Arial" w:cs="Arial"/>
          <w:color w:val="000000"/>
          <w:sz w:val="20"/>
          <w:szCs w:val="20"/>
        </w:rPr>
        <w:t>Une fois par année pour les temps plein ou régulier et à chaque session (été, automne et hiver) pour les chargés de cours.</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r>
        <w:rPr>
          <w:rFonts w:ascii="Arial" w:hAnsi="Arial" w:cs="Arial"/>
          <w:color w:val="000000"/>
          <w:sz w:val="20"/>
          <w:szCs w:val="20"/>
        </w:rPr>
        <w:t>Le Collège publie une liste d’ancienneté une fois par année, à la 4</w:t>
      </w:r>
      <w:r>
        <w:rPr>
          <w:rFonts w:ascii="Arial" w:hAnsi="Arial" w:cs="Arial"/>
          <w:color w:val="000000"/>
          <w:sz w:val="12"/>
          <w:szCs w:val="12"/>
        </w:rPr>
        <w:t xml:space="preserve">e </w:t>
      </w:r>
      <w:r>
        <w:rPr>
          <w:rFonts w:ascii="Arial" w:hAnsi="Arial" w:cs="Arial"/>
          <w:color w:val="000000"/>
          <w:sz w:val="20"/>
          <w:szCs w:val="20"/>
        </w:rPr>
        <w:t>semaine après le début de la session d’automne, pour les enseignants à temps plein et les enseignants réguliers.</w:t>
      </w: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p>
    <w:p w:rsidR="00C4427C" w:rsidRDefault="00C4427C"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r>
        <w:rPr>
          <w:rFonts w:ascii="Arial" w:hAnsi="Arial" w:cs="Arial"/>
          <w:color w:val="000000"/>
          <w:sz w:val="20"/>
          <w:szCs w:val="20"/>
        </w:rPr>
        <w:t>Le Collège publie une liste d’ancienneté une fois par session, à la 4</w:t>
      </w:r>
      <w:r>
        <w:rPr>
          <w:rFonts w:ascii="Arial" w:hAnsi="Arial" w:cs="Arial"/>
          <w:color w:val="000000"/>
          <w:sz w:val="12"/>
          <w:szCs w:val="12"/>
        </w:rPr>
        <w:t xml:space="preserve">e </w:t>
      </w:r>
      <w:r>
        <w:rPr>
          <w:rFonts w:ascii="Arial" w:hAnsi="Arial" w:cs="Arial"/>
          <w:color w:val="000000"/>
          <w:sz w:val="20"/>
          <w:szCs w:val="20"/>
        </w:rPr>
        <w:t>semaine après le début de chacune des sessions, pour les chargés de cours.</w:t>
      </w:r>
    </w:p>
    <w:p w:rsidR="00F02AA3" w:rsidRDefault="00F02AA3"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p>
    <w:p w:rsidR="00C4427C" w:rsidRDefault="00C4427C" w:rsidP="00F02A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r>
        <w:rPr>
          <w:rFonts w:ascii="Arial" w:hAnsi="Arial" w:cs="Arial"/>
          <w:color w:val="000000"/>
          <w:sz w:val="20"/>
          <w:szCs w:val="20"/>
        </w:rPr>
        <w:t>Le Collège affiche les listes d’ancienneté aux endroits prévus à la clause 6-1.01, pendant dix (10) jours ouvrables, et en remet une copie au Syndicat.</w:t>
      </w:r>
    </w:p>
    <w:p w:rsidR="00F02AA3" w:rsidRDefault="00F02AA3" w:rsidP="00F02A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p>
    <w:p w:rsidR="00C4427C" w:rsidRDefault="00C4427C" w:rsidP="00F02A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w:hAnsi="Arial" w:cs="Arial"/>
          <w:color w:val="000000"/>
          <w:sz w:val="20"/>
          <w:szCs w:val="20"/>
        </w:rPr>
      </w:pPr>
      <w:r>
        <w:rPr>
          <w:rFonts w:ascii="Arial" w:hAnsi="Arial" w:cs="Arial"/>
          <w:color w:val="000000"/>
          <w:sz w:val="20"/>
          <w:szCs w:val="20"/>
        </w:rPr>
        <w:t>La liste d’ancienneté indique l’ancienneté des enseignants à la dernière journée de la session précédente et elle contient les informations suivantes :</w:t>
      </w:r>
    </w:p>
    <w:p w:rsidR="00F02AA3" w:rsidRDefault="00F02AA3"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rsidR="00C4427C" w:rsidRDefault="00F02AA3"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A)  </w:t>
      </w:r>
      <w:r w:rsidR="00C4427C">
        <w:rPr>
          <w:rFonts w:ascii="Arial" w:hAnsi="Arial" w:cs="Arial"/>
          <w:color w:val="000000"/>
          <w:sz w:val="20"/>
          <w:szCs w:val="20"/>
        </w:rPr>
        <w:t>le nom de l’enseignant selon l’ordre d’ancienneté;</w:t>
      </w:r>
    </w:p>
    <w:p w:rsidR="00F02AA3" w:rsidRDefault="00F02AA3"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5"/>
          <w:szCs w:val="15"/>
        </w:rPr>
      </w:pPr>
    </w:p>
    <w:p w:rsidR="00F02AA3" w:rsidRDefault="00F02AA3" w:rsidP="00C44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5"/>
          <w:szCs w:val="15"/>
        </w:rPr>
      </w:pPr>
    </w:p>
    <w:p w:rsidR="00C4427C" w:rsidRPr="00F02AA3" w:rsidRDefault="00C4427C" w:rsidP="00F02AA3">
      <w:pPr>
        <w:pStyle w:val="Paragraphe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F02AA3">
        <w:rPr>
          <w:rFonts w:ascii="Arial" w:hAnsi="Arial" w:cs="Arial"/>
          <w:color w:val="000000"/>
          <w:sz w:val="20"/>
          <w:szCs w:val="20"/>
        </w:rPr>
        <w:t>la date d’embauche. Cette date correspond à la date de la première journée d’enseignement au Collège;</w:t>
      </w:r>
    </w:p>
    <w:p w:rsidR="00F02AA3" w:rsidRDefault="00F02AA3" w:rsidP="00F02A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rsidR="00C4427C" w:rsidRDefault="00F02AA3" w:rsidP="00F02A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C)</w:t>
      </w:r>
      <w:r>
        <w:rPr>
          <w:rFonts w:ascii="Arial" w:hAnsi="Arial" w:cs="Arial"/>
          <w:color w:val="000000"/>
          <w:sz w:val="20"/>
          <w:szCs w:val="20"/>
        </w:rPr>
        <w:tab/>
      </w:r>
      <w:r w:rsidR="00C4427C">
        <w:rPr>
          <w:rFonts w:ascii="Arial" w:hAnsi="Arial" w:cs="Arial"/>
          <w:color w:val="000000"/>
          <w:sz w:val="20"/>
          <w:szCs w:val="20"/>
        </w:rPr>
        <w:t xml:space="preserve">l’ancienneté reconnue à l’enseignant pour l’année d’engagement précédente (en </w:t>
      </w:r>
      <w:r>
        <w:rPr>
          <w:rFonts w:ascii="Arial" w:hAnsi="Arial" w:cs="Arial"/>
          <w:color w:val="000000"/>
          <w:sz w:val="20"/>
          <w:szCs w:val="20"/>
        </w:rPr>
        <w:t xml:space="preserve">années </w:t>
      </w:r>
      <w:r w:rsidR="00C4427C">
        <w:rPr>
          <w:rFonts w:ascii="Arial" w:hAnsi="Arial" w:cs="Arial"/>
          <w:color w:val="000000"/>
          <w:sz w:val="20"/>
          <w:szCs w:val="20"/>
        </w:rPr>
        <w:t>et en fractions d’année).</w:t>
      </w:r>
    </w:p>
    <w:p w:rsidR="00F02AA3" w:rsidRDefault="00F02AA3" w:rsidP="00F02A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6" w:hanging="1416"/>
        <w:rPr>
          <w:rFonts w:ascii="Arial" w:hAnsi="Arial" w:cs="Arial"/>
          <w:color w:val="000000"/>
          <w:sz w:val="20"/>
          <w:szCs w:val="20"/>
        </w:rPr>
      </w:pPr>
    </w:p>
    <w:p w:rsidR="008B18DB" w:rsidRDefault="00C4427C" w:rsidP="00F02AA3">
      <w:pPr>
        <w:jc w:val="both"/>
      </w:pPr>
      <w:r>
        <w:rPr>
          <w:rFonts w:ascii="Arial" w:hAnsi="Arial" w:cs="Arial"/>
          <w:color w:val="000000"/>
          <w:sz w:val="20"/>
          <w:szCs w:val="20"/>
        </w:rPr>
        <w:t>Pendant la période d’affichage, tout enseignant peut demander une correction à la liste d’ancienneté. Après ce délai, la liste devient officielle. La version corrigée, s’il y a lieu, est transmise au Syndicat et affichée au même endroit pendant au moins cinq (5) jours ouvrables.</w:t>
      </w:r>
    </w:p>
    <w:sectPr w:rsidR="008B18DB" w:rsidSect="008B18D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107"/>
    <w:multiLevelType w:val="hybridMultilevel"/>
    <w:tmpl w:val="F790116E"/>
    <w:lvl w:ilvl="0" w:tplc="2DE07990">
      <w:start w:val="1"/>
      <w:numFmt w:val="upperLetter"/>
      <w:lvlText w:val="%1)"/>
      <w:lvlJc w:val="left"/>
      <w:pPr>
        <w:ind w:left="1480" w:hanging="360"/>
      </w:pPr>
      <w:rPr>
        <w:rFonts w:hint="default"/>
      </w:rPr>
    </w:lvl>
    <w:lvl w:ilvl="1" w:tplc="040C0019" w:tentative="1">
      <w:start w:val="1"/>
      <w:numFmt w:val="lowerLetter"/>
      <w:lvlText w:val="%2."/>
      <w:lvlJc w:val="left"/>
      <w:pPr>
        <w:ind w:left="2200" w:hanging="360"/>
      </w:pPr>
    </w:lvl>
    <w:lvl w:ilvl="2" w:tplc="040C001B" w:tentative="1">
      <w:start w:val="1"/>
      <w:numFmt w:val="lowerRoman"/>
      <w:lvlText w:val="%3."/>
      <w:lvlJc w:val="right"/>
      <w:pPr>
        <w:ind w:left="2920" w:hanging="180"/>
      </w:pPr>
    </w:lvl>
    <w:lvl w:ilvl="3" w:tplc="040C000F" w:tentative="1">
      <w:start w:val="1"/>
      <w:numFmt w:val="decimal"/>
      <w:lvlText w:val="%4."/>
      <w:lvlJc w:val="left"/>
      <w:pPr>
        <w:ind w:left="3640" w:hanging="360"/>
      </w:pPr>
    </w:lvl>
    <w:lvl w:ilvl="4" w:tplc="040C0019" w:tentative="1">
      <w:start w:val="1"/>
      <w:numFmt w:val="lowerLetter"/>
      <w:lvlText w:val="%5."/>
      <w:lvlJc w:val="left"/>
      <w:pPr>
        <w:ind w:left="4360" w:hanging="360"/>
      </w:pPr>
    </w:lvl>
    <w:lvl w:ilvl="5" w:tplc="040C001B" w:tentative="1">
      <w:start w:val="1"/>
      <w:numFmt w:val="lowerRoman"/>
      <w:lvlText w:val="%6."/>
      <w:lvlJc w:val="right"/>
      <w:pPr>
        <w:ind w:left="5080" w:hanging="180"/>
      </w:pPr>
    </w:lvl>
    <w:lvl w:ilvl="6" w:tplc="040C000F" w:tentative="1">
      <w:start w:val="1"/>
      <w:numFmt w:val="decimal"/>
      <w:lvlText w:val="%7."/>
      <w:lvlJc w:val="left"/>
      <w:pPr>
        <w:ind w:left="5800" w:hanging="360"/>
      </w:pPr>
    </w:lvl>
    <w:lvl w:ilvl="7" w:tplc="040C0019" w:tentative="1">
      <w:start w:val="1"/>
      <w:numFmt w:val="lowerLetter"/>
      <w:lvlText w:val="%8."/>
      <w:lvlJc w:val="left"/>
      <w:pPr>
        <w:ind w:left="6520" w:hanging="360"/>
      </w:pPr>
    </w:lvl>
    <w:lvl w:ilvl="8" w:tplc="040C001B" w:tentative="1">
      <w:start w:val="1"/>
      <w:numFmt w:val="lowerRoman"/>
      <w:lvlText w:val="%9."/>
      <w:lvlJc w:val="right"/>
      <w:pPr>
        <w:ind w:left="7240" w:hanging="180"/>
      </w:pPr>
    </w:lvl>
  </w:abstractNum>
  <w:abstractNum w:abstractNumId="1">
    <w:nsid w:val="22A8364F"/>
    <w:multiLevelType w:val="multilevel"/>
    <w:tmpl w:val="1622539C"/>
    <w:lvl w:ilvl="0">
      <w:start w:val="1"/>
      <w:numFmt w:val="upperLetter"/>
      <w:lvlText w:val="%1)"/>
      <w:lvlJc w:val="left"/>
      <w:pPr>
        <w:ind w:left="1480" w:hanging="360"/>
      </w:pPr>
      <w:rPr>
        <w:rFonts w:hint="default"/>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2">
    <w:nsid w:val="3CEB3BBB"/>
    <w:multiLevelType w:val="hybridMultilevel"/>
    <w:tmpl w:val="1622539C"/>
    <w:lvl w:ilvl="0" w:tplc="4A82B82C">
      <w:start w:val="1"/>
      <w:numFmt w:val="upperLetter"/>
      <w:lvlText w:val="%1)"/>
      <w:lvlJc w:val="left"/>
      <w:pPr>
        <w:ind w:left="1480" w:hanging="360"/>
      </w:pPr>
      <w:rPr>
        <w:rFonts w:hint="default"/>
      </w:rPr>
    </w:lvl>
    <w:lvl w:ilvl="1" w:tplc="040C0019" w:tentative="1">
      <w:start w:val="1"/>
      <w:numFmt w:val="lowerLetter"/>
      <w:lvlText w:val="%2."/>
      <w:lvlJc w:val="left"/>
      <w:pPr>
        <w:ind w:left="2200" w:hanging="360"/>
      </w:pPr>
    </w:lvl>
    <w:lvl w:ilvl="2" w:tplc="040C001B" w:tentative="1">
      <w:start w:val="1"/>
      <w:numFmt w:val="lowerRoman"/>
      <w:lvlText w:val="%3."/>
      <w:lvlJc w:val="right"/>
      <w:pPr>
        <w:ind w:left="2920" w:hanging="180"/>
      </w:pPr>
    </w:lvl>
    <w:lvl w:ilvl="3" w:tplc="040C000F" w:tentative="1">
      <w:start w:val="1"/>
      <w:numFmt w:val="decimal"/>
      <w:lvlText w:val="%4."/>
      <w:lvlJc w:val="left"/>
      <w:pPr>
        <w:ind w:left="3640" w:hanging="360"/>
      </w:pPr>
    </w:lvl>
    <w:lvl w:ilvl="4" w:tplc="040C0019" w:tentative="1">
      <w:start w:val="1"/>
      <w:numFmt w:val="lowerLetter"/>
      <w:lvlText w:val="%5."/>
      <w:lvlJc w:val="left"/>
      <w:pPr>
        <w:ind w:left="4360" w:hanging="360"/>
      </w:pPr>
    </w:lvl>
    <w:lvl w:ilvl="5" w:tplc="040C001B" w:tentative="1">
      <w:start w:val="1"/>
      <w:numFmt w:val="lowerRoman"/>
      <w:lvlText w:val="%6."/>
      <w:lvlJc w:val="right"/>
      <w:pPr>
        <w:ind w:left="5080" w:hanging="180"/>
      </w:pPr>
    </w:lvl>
    <w:lvl w:ilvl="6" w:tplc="040C000F" w:tentative="1">
      <w:start w:val="1"/>
      <w:numFmt w:val="decimal"/>
      <w:lvlText w:val="%7."/>
      <w:lvlJc w:val="left"/>
      <w:pPr>
        <w:ind w:left="5800" w:hanging="360"/>
      </w:pPr>
    </w:lvl>
    <w:lvl w:ilvl="7" w:tplc="040C0019" w:tentative="1">
      <w:start w:val="1"/>
      <w:numFmt w:val="lowerLetter"/>
      <w:lvlText w:val="%8."/>
      <w:lvlJc w:val="left"/>
      <w:pPr>
        <w:ind w:left="6520" w:hanging="360"/>
      </w:pPr>
    </w:lvl>
    <w:lvl w:ilvl="8" w:tplc="040C001B" w:tentative="1">
      <w:start w:val="1"/>
      <w:numFmt w:val="lowerRoman"/>
      <w:lvlText w:val="%9."/>
      <w:lvlJc w:val="right"/>
      <w:pPr>
        <w:ind w:left="7240" w:hanging="180"/>
      </w:pPr>
    </w:lvl>
  </w:abstractNum>
  <w:abstractNum w:abstractNumId="3">
    <w:nsid w:val="4543632C"/>
    <w:multiLevelType w:val="hybridMultilevel"/>
    <w:tmpl w:val="D6FE595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65A7EC1"/>
    <w:multiLevelType w:val="hybridMultilevel"/>
    <w:tmpl w:val="0AB4E65C"/>
    <w:lvl w:ilvl="0" w:tplc="94E6A7E8">
      <w:start w:val="1"/>
      <w:numFmt w:val="upperLetter"/>
      <w:lvlText w:val="%1)"/>
      <w:lvlJc w:val="left"/>
      <w:pPr>
        <w:ind w:left="1480" w:hanging="360"/>
      </w:pPr>
      <w:rPr>
        <w:rFonts w:hint="default"/>
      </w:rPr>
    </w:lvl>
    <w:lvl w:ilvl="1" w:tplc="040C0019" w:tentative="1">
      <w:start w:val="1"/>
      <w:numFmt w:val="lowerLetter"/>
      <w:lvlText w:val="%2."/>
      <w:lvlJc w:val="left"/>
      <w:pPr>
        <w:ind w:left="2200" w:hanging="360"/>
      </w:pPr>
    </w:lvl>
    <w:lvl w:ilvl="2" w:tplc="040C001B" w:tentative="1">
      <w:start w:val="1"/>
      <w:numFmt w:val="lowerRoman"/>
      <w:lvlText w:val="%3."/>
      <w:lvlJc w:val="right"/>
      <w:pPr>
        <w:ind w:left="2920" w:hanging="180"/>
      </w:pPr>
    </w:lvl>
    <w:lvl w:ilvl="3" w:tplc="040C000F" w:tentative="1">
      <w:start w:val="1"/>
      <w:numFmt w:val="decimal"/>
      <w:lvlText w:val="%4."/>
      <w:lvlJc w:val="left"/>
      <w:pPr>
        <w:ind w:left="3640" w:hanging="360"/>
      </w:pPr>
    </w:lvl>
    <w:lvl w:ilvl="4" w:tplc="040C0019" w:tentative="1">
      <w:start w:val="1"/>
      <w:numFmt w:val="lowerLetter"/>
      <w:lvlText w:val="%5."/>
      <w:lvlJc w:val="left"/>
      <w:pPr>
        <w:ind w:left="4360" w:hanging="360"/>
      </w:pPr>
    </w:lvl>
    <w:lvl w:ilvl="5" w:tplc="040C001B" w:tentative="1">
      <w:start w:val="1"/>
      <w:numFmt w:val="lowerRoman"/>
      <w:lvlText w:val="%6."/>
      <w:lvlJc w:val="right"/>
      <w:pPr>
        <w:ind w:left="5080" w:hanging="180"/>
      </w:pPr>
    </w:lvl>
    <w:lvl w:ilvl="6" w:tplc="040C000F" w:tentative="1">
      <w:start w:val="1"/>
      <w:numFmt w:val="decimal"/>
      <w:lvlText w:val="%7."/>
      <w:lvlJc w:val="left"/>
      <w:pPr>
        <w:ind w:left="5800" w:hanging="360"/>
      </w:pPr>
    </w:lvl>
    <w:lvl w:ilvl="7" w:tplc="040C0019" w:tentative="1">
      <w:start w:val="1"/>
      <w:numFmt w:val="lowerLetter"/>
      <w:lvlText w:val="%8."/>
      <w:lvlJc w:val="left"/>
      <w:pPr>
        <w:ind w:left="6520" w:hanging="360"/>
      </w:pPr>
    </w:lvl>
    <w:lvl w:ilvl="8" w:tplc="040C001B" w:tentative="1">
      <w:start w:val="1"/>
      <w:numFmt w:val="lowerRoman"/>
      <w:lvlText w:val="%9."/>
      <w:lvlJc w:val="right"/>
      <w:pPr>
        <w:ind w:left="7240" w:hanging="180"/>
      </w:pPr>
    </w:lvl>
  </w:abstractNum>
  <w:abstractNum w:abstractNumId="5">
    <w:nsid w:val="5B645E88"/>
    <w:multiLevelType w:val="hybridMultilevel"/>
    <w:tmpl w:val="A54CD566"/>
    <w:lvl w:ilvl="0" w:tplc="5C907486">
      <w:start w:val="1"/>
      <w:numFmt w:val="upperLetter"/>
      <w:lvlText w:val="%1)"/>
      <w:lvlJc w:val="left"/>
      <w:pPr>
        <w:ind w:left="1480" w:hanging="360"/>
      </w:pPr>
      <w:rPr>
        <w:rFonts w:hint="default"/>
      </w:rPr>
    </w:lvl>
    <w:lvl w:ilvl="1" w:tplc="040C0019" w:tentative="1">
      <w:start w:val="1"/>
      <w:numFmt w:val="lowerLetter"/>
      <w:lvlText w:val="%2."/>
      <w:lvlJc w:val="left"/>
      <w:pPr>
        <w:ind w:left="2200" w:hanging="360"/>
      </w:pPr>
    </w:lvl>
    <w:lvl w:ilvl="2" w:tplc="040C001B" w:tentative="1">
      <w:start w:val="1"/>
      <w:numFmt w:val="lowerRoman"/>
      <w:lvlText w:val="%3."/>
      <w:lvlJc w:val="right"/>
      <w:pPr>
        <w:ind w:left="2920" w:hanging="180"/>
      </w:pPr>
    </w:lvl>
    <w:lvl w:ilvl="3" w:tplc="040C000F" w:tentative="1">
      <w:start w:val="1"/>
      <w:numFmt w:val="decimal"/>
      <w:lvlText w:val="%4."/>
      <w:lvlJc w:val="left"/>
      <w:pPr>
        <w:ind w:left="3640" w:hanging="360"/>
      </w:pPr>
    </w:lvl>
    <w:lvl w:ilvl="4" w:tplc="040C0019" w:tentative="1">
      <w:start w:val="1"/>
      <w:numFmt w:val="lowerLetter"/>
      <w:lvlText w:val="%5."/>
      <w:lvlJc w:val="left"/>
      <w:pPr>
        <w:ind w:left="4360" w:hanging="360"/>
      </w:pPr>
    </w:lvl>
    <w:lvl w:ilvl="5" w:tplc="040C001B" w:tentative="1">
      <w:start w:val="1"/>
      <w:numFmt w:val="lowerRoman"/>
      <w:lvlText w:val="%6."/>
      <w:lvlJc w:val="right"/>
      <w:pPr>
        <w:ind w:left="5080" w:hanging="180"/>
      </w:pPr>
    </w:lvl>
    <w:lvl w:ilvl="6" w:tplc="040C000F" w:tentative="1">
      <w:start w:val="1"/>
      <w:numFmt w:val="decimal"/>
      <w:lvlText w:val="%7."/>
      <w:lvlJc w:val="left"/>
      <w:pPr>
        <w:ind w:left="5800" w:hanging="360"/>
      </w:pPr>
    </w:lvl>
    <w:lvl w:ilvl="7" w:tplc="040C0019" w:tentative="1">
      <w:start w:val="1"/>
      <w:numFmt w:val="lowerLetter"/>
      <w:lvlText w:val="%8."/>
      <w:lvlJc w:val="left"/>
      <w:pPr>
        <w:ind w:left="6520" w:hanging="360"/>
      </w:pPr>
    </w:lvl>
    <w:lvl w:ilvl="8" w:tplc="040C001B" w:tentative="1">
      <w:start w:val="1"/>
      <w:numFmt w:val="lowerRoman"/>
      <w:lvlText w:val="%9."/>
      <w:lvlJc w:val="right"/>
      <w:pPr>
        <w:ind w:left="724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7C"/>
    <w:rsid w:val="008B18DB"/>
    <w:rsid w:val="00C4427C"/>
    <w:rsid w:val="00F02AA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8F4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42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4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824</Words>
  <Characters>4536</Characters>
  <Application>Microsoft Macintosh Word</Application>
  <DocSecurity>0</DocSecurity>
  <Lines>37</Lines>
  <Paragraphs>10</Paragraphs>
  <ScaleCrop>false</ScaleCrop>
  <Company>College LaSalle</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Nolin</dc:creator>
  <cp:keywords/>
  <dc:description/>
  <cp:lastModifiedBy>Claudine Nolin</cp:lastModifiedBy>
  <cp:revision>1</cp:revision>
  <dcterms:created xsi:type="dcterms:W3CDTF">2013-06-11T14:29:00Z</dcterms:created>
  <dcterms:modified xsi:type="dcterms:W3CDTF">2013-06-11T14:53:00Z</dcterms:modified>
</cp:coreProperties>
</file>